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2138AD1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E6BA3">
        <w:rPr>
          <w:rFonts w:ascii="Times New Roman" w:hAnsi="Times New Roman"/>
          <w:b/>
          <w:spacing w:val="-2"/>
          <w:sz w:val="28"/>
          <w:szCs w:val="28"/>
          <w:lang w:val="pt-BR"/>
        </w:rPr>
        <w:t>39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0CE29945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BE6BA3">
        <w:rPr>
          <w:rFonts w:ascii="Times New Roman" w:hAnsi="Times New Roman"/>
          <w:sz w:val="24"/>
          <w:szCs w:val="24"/>
        </w:rPr>
        <w:t>39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C207A8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87744">
    <w:abstractNumId w:val="5"/>
  </w:num>
  <w:num w:numId="2" w16cid:durableId="1482841666">
    <w:abstractNumId w:val="3"/>
  </w:num>
  <w:num w:numId="3" w16cid:durableId="859590072">
    <w:abstractNumId w:val="0"/>
  </w:num>
  <w:num w:numId="4" w16cid:durableId="841628289">
    <w:abstractNumId w:val="2"/>
  </w:num>
  <w:num w:numId="5" w16cid:durableId="145752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15384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pt-BR" w:vendorID="64" w:dllVersion="0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BE6BA3"/>
    <w:rsid w:val="00C207A8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2BB32-C52D-4054-B803-B63DC7ED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2023-12-21T13:01:00Z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